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6C" w:rsidRDefault="00553145">
      <w:r>
        <w:t>A „</w:t>
      </w:r>
      <w:proofErr w:type="spellStart"/>
      <w:r>
        <w:t>Vestigia</w:t>
      </w:r>
      <w:proofErr w:type="spellEnd"/>
      <w:r>
        <w:t xml:space="preserve">” néven ismertté vált OTKA 81430 számú kutatása 2010 őszétől 2015 tavaszáig, öt teljes éven keresztül zajlott. A kitűzött cél, a Milánóban és Modenában, 4 gyűjteményben fekvő elsőrendű fontosságú magyar vonatkozású anyag (az 1300-1550 közötti időszak tekintetében) nyilvános formában kutatható vált egy digitális adatbázis formájában (vestigia.hu). A XIX-XX. század fordulóján elindult és az I. világháború miatt </w:t>
      </w:r>
      <w:proofErr w:type="gramStart"/>
      <w:r>
        <w:t>félbemaradt</w:t>
      </w:r>
      <w:proofErr w:type="gramEnd"/>
      <w:r>
        <w:t xml:space="preserve"> anyaggyűjtést a mai technika (digitalizálás, adatbázis) segítségével a 100. évfordulóra sikerült teljes körűvé tennünk. A dokumentumok nem csupán szakdolgozatok, doktori disszertációk, TDK dolgozatok anyagát adták, hanem számos szakcikk, saját tanulmánykötet, tudományos népszerűsítő cikk és hivatkozás jelzi, hogy a kor jeles hazai kutatói is használják már eredményeinket. Nem utolsósorban megemlítendő, hogy a projekt kapcsán további együttműködések születtek és körvonalazódnak, és a kialakított munkamódszer, adatbázis-rendszer és kutatói csapat a következő ciklusra is megfogalmazta kutatói tervét, további öt fontos olasz levéltár magyar anyagának feldolgozására és a Magyar Nemzeti Levéltárban a </w:t>
      </w:r>
      <w:proofErr w:type="spellStart"/>
      <w:r>
        <w:t>hungarika</w:t>
      </w:r>
      <w:proofErr w:type="spellEnd"/>
      <w:r>
        <w:t xml:space="preserve"> kataszter kiépítésére.</w:t>
      </w:r>
    </w:p>
    <w:p w:rsidR="00553145" w:rsidRDefault="00553145">
      <w:pPr>
        <w:rPr>
          <w:u w:val="single"/>
        </w:rPr>
      </w:pPr>
      <w:r w:rsidRPr="00553145">
        <w:rPr>
          <w:u w:val="single"/>
        </w:rPr>
        <w:t>A kutatás informatikai háttere</w:t>
      </w:r>
    </w:p>
    <w:p w:rsidR="00553145" w:rsidRDefault="00946FCF">
      <w:r w:rsidRPr="00946FCF">
        <w:t>A</w:t>
      </w:r>
      <w:r>
        <w:t xml:space="preserve"> kutatás első évében szakértők segítségével megterveztük és elkészítettük </w:t>
      </w:r>
      <w:proofErr w:type="spellStart"/>
      <w:r>
        <w:t>Infocus</w:t>
      </w:r>
      <w:proofErr w:type="spellEnd"/>
      <w:r>
        <w:t xml:space="preserve"> elnevezésű adatbázis-építő szoftverünket, amelyet 2011 őszétől kezdtünk rekordokkal feltölteni. A belépő és kilépő kutatók, a különböző nyelvek, a fényképek feltöltése, az </w:t>
      </w:r>
      <w:proofErr w:type="spellStart"/>
      <w:r>
        <w:t>off-line</w:t>
      </w:r>
      <w:proofErr w:type="spellEnd"/>
      <w:r>
        <w:t xml:space="preserve"> rendszerről az on-line rendszerre való áttérés komoly erőpróbát jelentett és a rendszer karbantartása még számos éven át munkát fog jelenteni. A 2014 őszétől működő, nyilvános vestigia.hu adatbázis tesztelése, a talált hibák javítása egyelőre folyamatos és reméljük, találunk megoldást a szakértői háttér folyamatos biztosítására. </w:t>
      </w:r>
    </w:p>
    <w:p w:rsidR="00946FCF" w:rsidRDefault="00946FCF">
      <w:pPr>
        <w:rPr>
          <w:u w:val="single"/>
        </w:rPr>
      </w:pPr>
      <w:r w:rsidRPr="00946FCF">
        <w:rPr>
          <w:u w:val="single"/>
        </w:rPr>
        <w:t>A</w:t>
      </w:r>
      <w:r>
        <w:rPr>
          <w:u w:val="single"/>
        </w:rPr>
        <w:t xml:space="preserve"> kutatás oktatási háttere</w:t>
      </w:r>
    </w:p>
    <w:p w:rsidR="00946FCF" w:rsidRDefault="00946FCF">
      <w:r>
        <w:t>A kutatás 2010 őszétől kezdve folyamatosan jelen volt a Pázmány Péter Katolikus Egyetem oktatásában, mind a módszerek (bölcsészinformatika, fi</w:t>
      </w:r>
      <w:r w:rsidR="00582AD3">
        <w:t>l</w:t>
      </w:r>
      <w:r>
        <w:t xml:space="preserve">ológia, paleográfia), mind az eredmények (Olasz-magyar kapcsolatok története c. kurzus), mind a kutatás (tanulmányút diákokkal 2013 tavaszán a Campus Hungary program keretében az anyag digitalizálása céljából; szakdolgozatok, doktori és TDK disszertációk). Az ELTE Olasz Tanszékének mesterszakos hallgatói is több féléven keresztül bekapcsolódtak a kutatásba, az MTA Kézirattárában lévő anyag kapcsán. A Milánói Katolikus Egyetemen is készültek szakdolgozatok és doktori disszertáció is az itáliai magyar vonatkozású anyagról, és több kutatót sikerült így onnan is bevonnunk a munkába. </w:t>
      </w:r>
      <w:r w:rsidR="000463DD">
        <w:t xml:space="preserve">A csoport kutatói külföldi egyetemeken tartott előadásaikban ismertették a kutatást (Róma, </w:t>
      </w:r>
      <w:proofErr w:type="gramStart"/>
      <w:r w:rsidR="000463DD">
        <w:t>La</w:t>
      </w:r>
      <w:proofErr w:type="gramEnd"/>
      <w:r w:rsidR="000463DD">
        <w:t xml:space="preserve"> </w:t>
      </w:r>
      <w:proofErr w:type="spellStart"/>
      <w:r w:rsidR="000463DD">
        <w:t>Sapienza</w:t>
      </w:r>
      <w:proofErr w:type="spellEnd"/>
      <w:r w:rsidR="000463DD">
        <w:t xml:space="preserve"> Egyetem, Ljubljanai Egyetem, Brnói Masaryk Egyetem, Milánói Katolikus Egyetem). </w:t>
      </w:r>
      <w:r>
        <w:t xml:space="preserve">Felvettük a kapcsolatot más külföldi kollégákkal is, akik az általunk vizsgált dokumentumok szakértői (Modenai Egyetem, </w:t>
      </w:r>
      <w:r w:rsidR="00582AD3">
        <w:t>Chemnitzi Egyetem, Ferrarai Egyetem).</w:t>
      </w:r>
    </w:p>
    <w:p w:rsidR="00582AD3" w:rsidRDefault="00582AD3">
      <w:pPr>
        <w:rPr>
          <w:u w:val="single"/>
        </w:rPr>
      </w:pPr>
      <w:r>
        <w:rPr>
          <w:u w:val="single"/>
        </w:rPr>
        <w:t>A kutatás kronológiája</w:t>
      </w:r>
    </w:p>
    <w:p w:rsidR="00582AD3" w:rsidRDefault="00582AD3">
      <w:r>
        <w:t xml:space="preserve">A kutatás első évében (2010/11) </w:t>
      </w:r>
      <w:proofErr w:type="spellStart"/>
      <w:r>
        <w:t>Armando</w:t>
      </w:r>
      <w:proofErr w:type="spellEnd"/>
      <w:r>
        <w:t xml:space="preserve"> </w:t>
      </w:r>
      <w:proofErr w:type="spellStart"/>
      <w:r>
        <w:t>Nuzzo</w:t>
      </w:r>
      <w:proofErr w:type="spellEnd"/>
      <w:r>
        <w:t xml:space="preserve"> vezetésével az előkészítő szakasz zajlott. Ekkor alakítottuk ki az informatikai rendszert és feldolgoztuk a XIX-XX. </w:t>
      </w:r>
      <w:proofErr w:type="gramStart"/>
      <w:r>
        <w:t>századi</w:t>
      </w:r>
      <w:proofErr w:type="gramEnd"/>
      <w:r>
        <w:t xml:space="preserve">, az MTA Kézirattárában őrzött Másolatgyűjtemény idevonatkozó részét. Megtörtént a munkaeszközök beszerzése, felvettük a kapcsolatot a kiszemelt gyűjteményekkel és bemutattuk a kutatási tervet a számukra, kérve együttműködésüket. Az adatbázis-építő szoftver ekkor még </w:t>
      </w:r>
      <w:proofErr w:type="spellStart"/>
      <w:r>
        <w:t>off-line</w:t>
      </w:r>
      <w:proofErr w:type="spellEnd"/>
      <w:r>
        <w:t xml:space="preserve"> üzemmódban működött, és elkészítettünk egy háttér-honlapot, amelybe minden fontos fellelt adatot, tanulmányt, bibliográfiát </w:t>
      </w:r>
      <w:r>
        <w:lastRenderedPageBreak/>
        <w:t>feltöltöttünk (</w:t>
      </w:r>
      <w:hyperlink r:id="rId4" w:history="1">
        <w:r w:rsidRPr="00821D13">
          <w:rPr>
            <w:rStyle w:val="Hiperhivatkozs"/>
          </w:rPr>
          <w:t>http://709050354811588956.weebly.com/</w:t>
        </w:r>
      </w:hyperlink>
      <w:r>
        <w:t>). Már az első kutatási évben végeztünk célzott egyéni tanulmányutakat is, a nehezebben hozzáférhető anyag (kódexek) előzetes tanulmányozására.</w:t>
      </w:r>
    </w:p>
    <w:p w:rsidR="00582AD3" w:rsidRDefault="00582AD3">
      <w:r>
        <w:t xml:space="preserve">A kutatás második évében </w:t>
      </w:r>
      <w:r w:rsidR="003925D6">
        <w:t xml:space="preserve">(2011/12) </w:t>
      </w:r>
      <w:r>
        <w:t xml:space="preserve">a vezetést Domokos György vette át. Alapvető változatásként áttértünk az </w:t>
      </w:r>
      <w:proofErr w:type="spellStart"/>
      <w:r>
        <w:t>Infocus</w:t>
      </w:r>
      <w:proofErr w:type="spellEnd"/>
      <w:r>
        <w:t xml:space="preserve"> adatbázis on-line építésére, és így külföldön tartózkodó kutatókat is be tudtunk kapcsolni az anyaggyűjtésbe</w:t>
      </w:r>
      <w:r w:rsidR="003925D6">
        <w:t>. Az anyag feldolgozásához szükséges időt nem tudtuk ugyanis teljes mértékben fedezni, és ezért elhatároztuk, hogy minden lehetséges dokumentumot digitalizálunk, részint az itthoni feldolgozás lehetővé tételéhez, részint a későbbi, mindenki számára elérhetővé és kutathatóvá tétel céljából. Több célzott kutatóút mellett a szervezési utakat, illetve ekkor már külföldi szakmai előadások tartását is fedezni tudtuk. Ugyanakkor a 2012 tavaszán Modenát ért földrengés miatt a legfontosabb gyűjtőhelyünkön elakadt a munka, a gyűjtemény egy fél évig nem nyitott ki.</w:t>
      </w:r>
    </w:p>
    <w:p w:rsidR="000463DD" w:rsidRDefault="003925D6">
      <w:r>
        <w:t xml:space="preserve">A harmadik kutatási évben (2012/13) a legkomolyabb feladatunk a digitalizálások megszervezése volt </w:t>
      </w:r>
      <w:proofErr w:type="gramStart"/>
      <w:r>
        <w:t>az</w:t>
      </w:r>
      <w:proofErr w:type="gramEnd"/>
      <w:r>
        <w:t xml:space="preserve"> MTA másolatai, a modenai levéltári és könyvtári illetve a milánói levéltári anyag tekintetében. Pályázatot nyújtottunk be a Campus Hungary Alaphoz, és 12 diákkal együtt 2013 tavaszán elvégeztük két levéltárban és egy könyvtárban a felmérni tervezett anyag 80 %-ának digitalizálását, mintegy 15.000 felvételt. A kiutazó csapat felkészítése, a gyűjteményekkel való együttműködés kialakítása, a hatalmas mennyiségű digitális felvétel rendezése nem kis munkát jelentett. Ezután megkezdődött a korábban bevitt és az újabb rekordokhoz a képek feltöltése.</w:t>
      </w:r>
      <w:r w:rsidR="000463DD">
        <w:t xml:space="preserve"> Az MTA-tól megrendeltük a Másolatgyűjtemény minket érintő anyagának digitalizálását, és ezt is elkezdtük beépíteni a rendszerbe. A harmadik kutatási év végére az adatbázisba bevitt rekordok száma elérte a nyolcszázat.</w:t>
      </w:r>
    </w:p>
    <w:p w:rsidR="000463DD" w:rsidRDefault="000463DD">
      <w:r>
        <w:t>A kutatás negyedik évében (2013/14) felgyorsult a rekordok bevitele és a digitális felvételek feltöltése, a negyedik év végére elértük a</w:t>
      </w:r>
      <w:r w:rsidR="00912161">
        <w:t xml:space="preserve"> 2.000</w:t>
      </w:r>
      <w:r>
        <w:t xml:space="preserve"> rekordot. Ezzel párhuzamosan az utazások során elkezdtük az adatbázisba bevitt rekordok ellenőrzését, kiegészítését, a hiányzó vagy rontott képek pótlását. Az MTA vonatkozásában elértük a 80 %-os feldolgozottságot, az </w:t>
      </w:r>
      <w:proofErr w:type="spellStart"/>
      <w:r>
        <w:t>Ambrosiana</w:t>
      </w:r>
      <w:proofErr w:type="spellEnd"/>
      <w:r>
        <w:t xml:space="preserve"> Könyvtárban az 50 %-ot, és nagy lendületet kapott az itáliai anyag feltöltése is. Az informatikai rendszer tervezése során szükségessé vált egy fordítómodul és két háttér-adatbázis (helynévindex és személynévindex) megterveztetése is, az összetett keresések és a névváltozatok összekapcsolása</w:t>
      </w:r>
      <w:r w:rsidR="00912161">
        <w:t xml:space="preserve"> céljából. A kutatás egyre inkább ismertté vált és felkérés alapján ismertetőt tartottunk az MTA Könyvtörténeti Munkabizottsága és a Nemzeti Levéltár </w:t>
      </w:r>
      <w:proofErr w:type="spellStart"/>
      <w:r w:rsidR="00912161">
        <w:t>hungarika</w:t>
      </w:r>
      <w:proofErr w:type="spellEnd"/>
      <w:r w:rsidR="00912161">
        <w:t xml:space="preserve"> kutatói előtt is.</w:t>
      </w:r>
    </w:p>
    <w:p w:rsidR="00912161" w:rsidRDefault="00912161">
      <w:r>
        <w:t xml:space="preserve">A kutatás utolsó, ötödik évében (2014/15) az előre meghatározott </w:t>
      </w:r>
      <w:proofErr w:type="spellStart"/>
      <w:r>
        <w:t>fondok</w:t>
      </w:r>
      <w:proofErr w:type="spellEnd"/>
      <w:r>
        <w:t xml:space="preserve"> bevitele teljes körűen befejeződött, a rekordok száma meghaladta a háromezret. A 2014 őszétől próba üzemmódban hozzáférhetővé tett vestigia.hu honlap működését visszaigazolja, hogy már több, nem a kutatócsoportunkba tartozó történész is tudta használni az általunk gyűjtött anyagokat. Ezek az eredmények e tanulmányok révén beépülnek a hazai történetírásba, meglátásunk szerint (és a szakmai visszajelzések alapján) a</w:t>
      </w:r>
      <w:r w:rsidR="0020679E">
        <w:t xml:space="preserve"> projekt elérte célját</w:t>
      </w:r>
      <w:r>
        <w:t>.</w:t>
      </w:r>
      <w:r w:rsidR="0020679E">
        <w:t xml:space="preserve"> 2014</w:t>
      </w:r>
      <w:r w:rsidR="0011117E">
        <w:t xml:space="preserve"> </w:t>
      </w:r>
      <w:proofErr w:type="gramStart"/>
      <w:r w:rsidR="0011117E">
        <w:t>őszén</w:t>
      </w:r>
      <w:proofErr w:type="gramEnd"/>
      <w:r w:rsidR="0011117E">
        <w:t xml:space="preserve"> nemzetközi konferencián vontunk mérleget a kutatásról, és ennek anyagát a legjobb szakdolgozatok kivonatával együtt tanulmány kötetbe szerkesztettük és megjelentettük nyomtatott formában és a szabad hozzáférésű honlapon is</w:t>
      </w:r>
      <w:r w:rsidR="00D36362">
        <w:t xml:space="preserve"> (</w:t>
      </w:r>
      <w:proofErr w:type="spellStart"/>
      <w:r w:rsidR="00D36362">
        <w:t>Vestigia</w:t>
      </w:r>
      <w:proofErr w:type="spellEnd"/>
      <w:r w:rsidR="00D36362">
        <w:t>. Mohács előtti magyar források olaszországi könyvtárakban)</w:t>
      </w:r>
      <w:r w:rsidR="0011117E">
        <w:t xml:space="preserve">. A kutatás intenzív ellenőrzési szakaszba lépett: teszteltük folyamatosan az adatbázist, a névváltozatok és a helynevek adatbázisa is folyamatos ellenőrzés és javítás alatt állnak. Az egyes kutatók utazásai is a már bevitt rekordok helyszíni ellenőrzését szolgálták. A 2015 tavaszán megrendezett </w:t>
      </w:r>
      <w:proofErr w:type="spellStart"/>
      <w:r w:rsidR="0011117E">
        <w:t>OTDK-n</w:t>
      </w:r>
      <w:proofErr w:type="spellEnd"/>
      <w:r w:rsidR="0011117E">
        <w:t xml:space="preserve"> a </w:t>
      </w:r>
      <w:proofErr w:type="spellStart"/>
      <w:r w:rsidR="0011117E">
        <w:t>Vestigia</w:t>
      </w:r>
      <w:proofErr w:type="spellEnd"/>
      <w:r w:rsidR="0011117E">
        <w:t xml:space="preserve"> projekt adataiból </w:t>
      </w:r>
      <w:r w:rsidR="0011117E">
        <w:lastRenderedPageBreak/>
        <w:t xml:space="preserve">építkező </w:t>
      </w:r>
      <w:proofErr w:type="spellStart"/>
      <w:r w:rsidR="0011117E">
        <w:t>Szovák</w:t>
      </w:r>
      <w:proofErr w:type="spellEnd"/>
      <w:r w:rsidR="0011117E">
        <w:t xml:space="preserve"> Márton és Kanász Viktor I. illetve II. helyezést nyertek, amit újabb pozitív visszajelzésnek tekinthetünk. Kutatóink közül </w:t>
      </w:r>
      <w:proofErr w:type="spellStart"/>
      <w:r w:rsidR="0011117E">
        <w:t>Chiara</w:t>
      </w:r>
      <w:proofErr w:type="spellEnd"/>
      <w:r w:rsidR="0011117E">
        <w:t xml:space="preserve"> Maria </w:t>
      </w:r>
      <w:proofErr w:type="spellStart"/>
      <w:r w:rsidR="0011117E">
        <w:t>Capentieri</w:t>
      </w:r>
      <w:proofErr w:type="spellEnd"/>
      <w:r w:rsidR="0011117E">
        <w:t xml:space="preserve"> Milánóban sikeresen megvédte doktori disszertációját, </w:t>
      </w:r>
      <w:proofErr w:type="spellStart"/>
      <w:r w:rsidR="0011117E">
        <w:t>Kuffart</w:t>
      </w:r>
      <w:proofErr w:type="spellEnd"/>
      <w:r w:rsidR="0011117E">
        <w:t xml:space="preserve"> Hajnalka is jelentősen előrehaladt már ebbe az irányba, és 2014 őszétől Labancz Dóra is megkezdte a doktori képzést. </w:t>
      </w:r>
      <w:r w:rsidR="00D36362">
        <w:t xml:space="preserve">A tudományos ismeretterjesztés céljából 2015 tavaszán az Élet és Tudományban jelentettünk meg ismertetést a kutatásunkról és még ebben az évben megjelenik olasz nyelvű beszámoló a kutatásról a budapesti </w:t>
      </w:r>
      <w:proofErr w:type="spellStart"/>
      <w:r w:rsidR="00D36362">
        <w:t>Nuova</w:t>
      </w:r>
      <w:proofErr w:type="spellEnd"/>
      <w:r w:rsidR="00D36362">
        <w:t xml:space="preserve"> </w:t>
      </w:r>
      <w:proofErr w:type="gramStart"/>
      <w:r w:rsidR="00D36362">
        <w:t>Corvina</w:t>
      </w:r>
      <w:proofErr w:type="gramEnd"/>
      <w:r w:rsidR="00D36362">
        <w:t xml:space="preserve"> ill. a pozsonyi </w:t>
      </w:r>
      <w:proofErr w:type="spellStart"/>
      <w:r w:rsidR="00D36362">
        <w:t>Philologia</w:t>
      </w:r>
      <w:proofErr w:type="spellEnd"/>
      <w:r w:rsidR="00D36362">
        <w:t xml:space="preserve"> folyóiratban is.</w:t>
      </w:r>
    </w:p>
    <w:p w:rsidR="0011117E" w:rsidRPr="00582AD3" w:rsidRDefault="0011117E">
      <w:r>
        <w:t xml:space="preserve">A kutatás során természetesen nem egyszer le kellett határolni a munkát, hogy kerek egészet alkosson a munkánk. </w:t>
      </w:r>
      <w:proofErr w:type="gramStart"/>
      <w:r>
        <w:t xml:space="preserve">Ugyanakkor a kutatás nem érhet itt véget: az egyes gyűjtemények számos, nem a kutatott </w:t>
      </w:r>
      <w:proofErr w:type="spellStart"/>
      <w:r>
        <w:t>fondokba</w:t>
      </w:r>
      <w:proofErr w:type="spellEnd"/>
      <w:r>
        <w:t xml:space="preserve"> tartozó </w:t>
      </w:r>
      <w:proofErr w:type="spellStart"/>
      <w:r>
        <w:t>hungarikumot</w:t>
      </w:r>
      <w:proofErr w:type="spellEnd"/>
      <w:r>
        <w:t xml:space="preserve"> rejtenek még; nagyon sok más olaszországi levéltár és könyvtár anyaga volna feltérképezhető a mi módszerünkkel, hogy a tágabb kutatás számára is hozzáférhetővé váljék (ezt célozná a </w:t>
      </w:r>
      <w:proofErr w:type="spellStart"/>
      <w:r>
        <w:t>Vestigia</w:t>
      </w:r>
      <w:proofErr w:type="spellEnd"/>
      <w:r>
        <w:t xml:space="preserve"> II. címmel Mátyus Norbert vezetésével beadott kutatási tervünk);</w:t>
      </w:r>
      <w:r w:rsidR="00D36362">
        <w:t xml:space="preserve"> a feltárt anyag folyamatos publikálást tesz lehetővé illetve szükségessé, hogy a magyar nyelvű nagyközönség számára is elérhetővé váljék.</w:t>
      </w:r>
      <w:proofErr w:type="gramEnd"/>
      <w:r w:rsidR="00D36362">
        <w:t xml:space="preserve"> Két irányba tudtunk egyelőre a PPKE belső forrásai (Központi Alapok) segítségével apró lépést tenni: a Hippolit-kódexek digitalizálásához külső szakember segítségét vettük igénybe illetve megvizsgáltuk a </w:t>
      </w:r>
      <w:proofErr w:type="spellStart"/>
      <w:r w:rsidR="00D36362">
        <w:t>Vestigia</w:t>
      </w:r>
      <w:proofErr w:type="spellEnd"/>
      <w:r w:rsidR="00D36362">
        <w:t xml:space="preserve"> időkeretein túlmutató magyar vonatkozású térkép- és metszetanyagot a Modenai Állami Levéltár Térképtárában (</w:t>
      </w:r>
      <w:proofErr w:type="spellStart"/>
      <w:r w:rsidR="00D36362">
        <w:t>Mappario</w:t>
      </w:r>
      <w:proofErr w:type="spellEnd"/>
      <w:r w:rsidR="00D36362">
        <w:t xml:space="preserve"> </w:t>
      </w:r>
      <w:proofErr w:type="spellStart"/>
      <w:r w:rsidR="00D36362">
        <w:t>Estense</w:t>
      </w:r>
      <w:proofErr w:type="spellEnd"/>
      <w:r w:rsidR="00D36362">
        <w:t xml:space="preserve">), két régész kolléga bevonásával. </w:t>
      </w:r>
    </w:p>
    <w:p w:rsidR="00D36362" w:rsidRDefault="00D36362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D36362">
        <w:rPr>
          <w:rFonts w:ascii="Times New Roman" w:eastAsia="Times New Roman" w:hAnsi="Times New Roman" w:cs="Times New Roman"/>
          <w:noProof/>
          <w:color w:val="00000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92" o:spid="_x0000_i1025" type="#_x0000_t75" alt="https://www.otka-palyazat.hu/images/space.gif" style="width:1.55pt;height:2.3pt;visibility:visible;mso-wrap-style:square" o:bullet="t">
            <v:imagedata r:id="rId5" o:title="space"/>
          </v:shape>
        </w:pict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Báthori Margit Zsuzsa: 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Ricerche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degli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storici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ungheresi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in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Italia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(1860-1930</w:t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, 9. I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libri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contabili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strigoniensi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d'Ippolito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I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d'Este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, 2010</w:t>
      </w:r>
    </w:p>
    <w:p w:rsidR="00D36362" w:rsidRDefault="00D36362">
      <w:pPr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Kuffart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Hajnalka: 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Materiali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per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l'edizione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critica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dei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libri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di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conto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di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Ippolito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d'Este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,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cardinale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di Esztergom</w:t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, PPKE, 2010</w:t>
      </w:r>
    </w:p>
    <w:p w:rsidR="00C84A6D" w:rsidRPr="00C84A6D" w:rsidRDefault="00C84A6D" w:rsidP="00C84A6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C84A6D">
        <w:rPr>
          <w:rFonts w:ascii="Times New Roman" w:eastAsia="Times New Roman" w:hAnsi="Times New Roman" w:cs="Times New Roman"/>
          <w:color w:val="000000"/>
          <w:lang w:eastAsia="hu-HU"/>
        </w:rPr>
        <w:t>Kuffart</w:t>
      </w:r>
      <w:proofErr w:type="spellEnd"/>
      <w:r w:rsidRPr="00C84A6D">
        <w:rPr>
          <w:rFonts w:ascii="Times New Roman" w:eastAsia="Times New Roman" w:hAnsi="Times New Roman" w:cs="Times New Roman"/>
          <w:color w:val="000000"/>
          <w:lang w:eastAsia="hu-HU"/>
        </w:rPr>
        <w:t xml:space="preserve"> Hajnalka, Az adószedés mindennapjai az esztergomi érsekség birtokain Estei Hippolit idejében</w:t>
      </w:r>
      <w:r>
        <w:rPr>
          <w:rFonts w:ascii="Times New Roman" w:eastAsia="Times New Roman" w:hAnsi="Times New Roman" w:cs="Times New Roman"/>
          <w:color w:val="000000"/>
          <w:lang w:eastAsia="hu-HU"/>
        </w:rPr>
        <w:t>, PPKE</w:t>
      </w:r>
      <w:r w:rsidRPr="00C84A6D">
        <w:rPr>
          <w:rFonts w:ascii="Times New Roman" w:eastAsia="Times New Roman" w:hAnsi="Times New Roman" w:cs="Times New Roman"/>
          <w:color w:val="000000"/>
          <w:lang w:eastAsia="hu-HU"/>
        </w:rPr>
        <w:t>, 2010.</w:t>
      </w:r>
    </w:p>
    <w:p w:rsidR="00C84A6D" w:rsidRDefault="00C84A6D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36362" w:rsidRDefault="00D36362">
      <w:pPr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Mocskonyi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Erzsébet: 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Rapporti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diplomatici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e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matrimoniali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fra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quattro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case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sovrane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nei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tempi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di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Ercole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d'Este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(1471-1505)</w:t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, PPKE, 2010</w:t>
      </w:r>
    </w:p>
    <w:p w:rsidR="00D36362" w:rsidRDefault="00D36362">
      <w:pPr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Chiara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Maria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Carpentieri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-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Armando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Nuzzo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: </w:t>
      </w:r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Egy olasz szemtanú beszámolója Balassi Bálint haláláról</w:t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Lymbus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- Magyarságtudományi Közlemények, 2011</w:t>
      </w:r>
    </w:p>
    <w:p w:rsidR="00D36362" w:rsidRDefault="00D36362">
      <w:pPr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Chiara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Maria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Carpentieri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: </w:t>
      </w:r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Per un primo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censimento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delle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fonti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storiche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e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letterarie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ungheresi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dei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secc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. XV-XVII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in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tre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biblioteche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lombarde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Universita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'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Cattolica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del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Sacro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Cuore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, Milano, 2013</w:t>
      </w:r>
    </w:p>
    <w:p w:rsidR="00D36362" w:rsidRDefault="00D36362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D632C2">
        <w:rPr>
          <w:rFonts w:ascii="Times New Roman" w:eastAsia="Times New Roman" w:hAnsi="Times New Roman" w:cs="Times New Roman"/>
          <w:noProof/>
          <w:color w:val="000000"/>
          <w:lang w:eastAsia="hu-HU"/>
        </w:rPr>
        <w:drawing>
          <wp:inline distT="0" distB="0" distL="0" distR="0">
            <wp:extent cx="19685" cy="29210"/>
            <wp:effectExtent l="0" t="0" r="0" b="0"/>
            <wp:docPr id="17" name="Kép 17" descr="https://www.otka-palyazat.hu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otka-palyazat.hu/images/spa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2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Domokos György: </w:t>
      </w:r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Il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progetto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"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Vestigia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"</w:t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Quaderni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Estensi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(on-line), 2013</w:t>
      </w:r>
      <w:r w:rsidRPr="00D3636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D36362" w:rsidRDefault="00D36362">
      <w:pPr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Chiara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Maria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Carpentieri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-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Armando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Nuzzo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: 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Una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fonte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italiana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sulla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morte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di Bálint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Balass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,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insigne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petrarchista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ungherese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, Stefi -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Studi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di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Erudizione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e di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Filologia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Italiana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, 2013</w:t>
      </w:r>
    </w:p>
    <w:p w:rsidR="00D36362" w:rsidRDefault="00D36362">
      <w:pPr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Huszthy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Alma -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Kuffart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Hajnalka: 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Esercizi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di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filologia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, ELTE Eötvös Collegium, 2013</w:t>
      </w:r>
      <w:r w:rsidRPr="00D632C2">
        <w:rPr>
          <w:rFonts w:ascii="Times New Roman" w:eastAsia="Times New Roman" w:hAnsi="Times New Roman" w:cs="Times New Roman"/>
          <w:noProof/>
          <w:color w:val="000000"/>
          <w:lang w:eastAsia="hu-HU"/>
        </w:rPr>
        <w:drawing>
          <wp:inline distT="0" distB="0" distL="0" distR="0">
            <wp:extent cx="19685" cy="29210"/>
            <wp:effectExtent l="0" t="0" r="0" b="0"/>
            <wp:docPr id="47" name="Kép 96" descr="https://www.otka-palyazat.hu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www.otka-palyazat.hu/images/spa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2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62" w:rsidRDefault="00D36362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Labancz Dóra: 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Lettere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su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e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dall'Ungheria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: 1491</w:t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Universita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'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Cattolica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del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Sacro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Cuore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, Milano, 2013</w:t>
      </w:r>
      <w:r w:rsidRPr="00D3636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Laura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Zanichelli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: 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Lettere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sull'Ungheria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tra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Ludovico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il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Moro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e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Bartolomeo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Calco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Universita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'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Cattolica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del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Sacro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Cuore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, 2013</w:t>
      </w:r>
      <w:r w:rsidRPr="00D3636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946FCF" w:rsidRDefault="00D36362">
      <w:pPr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Margetin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Anita: 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Corrispondenza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diplomatica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tra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Buda e Milano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nel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Quattrocento (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edizione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delle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missive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di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Taddeo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Vimercati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tra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il 31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dicembre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1490 e il 27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febbraio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1491)</w:t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, PPKE, 2013</w:t>
      </w:r>
    </w:p>
    <w:p w:rsidR="00D36362" w:rsidRDefault="00D36362">
      <w:pPr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Chiara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Maria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Carpentieri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: 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Minima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hungarica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.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Appunti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su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manoscritti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ed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edizioni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a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stampa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dei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secoli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XV-XVII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in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biblioteche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lombarde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, Lombardia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ed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Europa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, a c. di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Danilo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Zardin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, 2014</w:t>
      </w:r>
      <w:r w:rsidRPr="00D632C2">
        <w:rPr>
          <w:rFonts w:ascii="Times New Roman" w:eastAsia="Times New Roman" w:hAnsi="Times New Roman" w:cs="Times New Roman"/>
          <w:noProof/>
          <w:color w:val="000000"/>
          <w:lang w:eastAsia="hu-HU"/>
        </w:rPr>
        <w:drawing>
          <wp:inline distT="0" distB="0" distL="0" distR="0">
            <wp:extent cx="19685" cy="29210"/>
            <wp:effectExtent l="0" t="0" r="0" b="0"/>
            <wp:docPr id="32" name="Kép 32" descr="https://www.otka-palyazat.hu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otka-palyazat.hu/images/spa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2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62" w:rsidRDefault="00D36362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Domokos György: 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Osservazioni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sulla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lingua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della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cancelleria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milanese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e di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quella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ferrarese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nel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secondo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Quattrocento</w:t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, GPS 60. Köszöntő kötet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Giampaolo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Salvi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60. születésnapjára, 2014</w:t>
      </w:r>
      <w:r w:rsidRPr="00D3636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D36362" w:rsidRDefault="00D36362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Domokos György: </w:t>
      </w:r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Izabella királyné levelei a Modenai Állami Levéltárban</w:t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, Turul, 2014</w:t>
      </w:r>
    </w:p>
    <w:p w:rsidR="00D36362" w:rsidRDefault="00D36362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D3636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Királyné </w:t>
      </w: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Belcsák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Eszter: 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Trascrizione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e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commento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delle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lettere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di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Tommaso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Amadei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dall’Ungheria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, PPKE, 2014</w:t>
      </w:r>
      <w:r w:rsidRPr="00D3636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D36362" w:rsidRDefault="00D36362">
      <w:pPr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Libárdi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Karolina: </w:t>
      </w:r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Le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lettere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di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Donato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Aretino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(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vicario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di Esztergom)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all’Archivio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di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Stato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di Modena</w:t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, PPKE, 2014</w:t>
      </w:r>
      <w:r w:rsidRPr="00D3636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D36362" w:rsidRDefault="00D36362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Neumann Tibor: </w:t>
      </w:r>
      <w:proofErr w:type="gram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A</w:t>
      </w:r>
      <w:proofErr w:type="gram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gróf és a</w:t>
      </w:r>
      <w:r w:rsidR="00C84A6D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herceg magánháborúja</w:t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, Századok, 2014</w:t>
      </w:r>
    </w:p>
    <w:p w:rsidR="00D36362" w:rsidRDefault="00D36362">
      <w:pPr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Szovák</w:t>
      </w:r>
      <w:proofErr w:type="spellEnd"/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 xml:space="preserve"> Márton: 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Contributi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al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carteggio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diplomatico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</w:t>
      </w:r>
      <w:proofErr w:type="spellStart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italo-ungherese</w:t>
      </w:r>
      <w:proofErr w:type="spellEnd"/>
      <w:r w:rsidRPr="00D632C2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1495-1496</w:t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, PPKE, 2014</w:t>
      </w:r>
    </w:p>
    <w:p w:rsidR="00D36362" w:rsidRPr="00C84A6D" w:rsidRDefault="00D36362" w:rsidP="00C84A6D">
      <w:pPr>
        <w:pStyle w:val="pcim"/>
        <w:spacing w:before="0" w:beforeAutospacing="0" w:after="0" w:afterAutospacing="0"/>
        <w:rPr>
          <w:color w:val="000000"/>
          <w:sz w:val="22"/>
          <w:szCs w:val="22"/>
        </w:rPr>
      </w:pPr>
      <w:r w:rsidRPr="00C84A6D">
        <w:rPr>
          <w:color w:val="000000"/>
          <w:sz w:val="22"/>
          <w:szCs w:val="22"/>
        </w:rPr>
        <w:t xml:space="preserve">Domokos György, Mátyus </w:t>
      </w:r>
      <w:proofErr w:type="spellStart"/>
      <w:r w:rsidRPr="00C84A6D">
        <w:rPr>
          <w:color w:val="000000"/>
          <w:sz w:val="22"/>
          <w:szCs w:val="22"/>
        </w:rPr>
        <w:t>Nobert</w:t>
      </w:r>
      <w:proofErr w:type="spellEnd"/>
      <w:proofErr w:type="gramStart"/>
      <w:r w:rsidRPr="00C84A6D">
        <w:rPr>
          <w:color w:val="000000"/>
          <w:sz w:val="22"/>
          <w:szCs w:val="22"/>
        </w:rPr>
        <w:t>,</w:t>
      </w:r>
      <w:r w:rsidR="00C84A6D">
        <w:rPr>
          <w:color w:val="000000"/>
          <w:sz w:val="22"/>
          <w:szCs w:val="22"/>
        </w:rPr>
        <w:t xml:space="preserve"> </w:t>
      </w:r>
      <w:r w:rsidRPr="00C84A6D">
        <w:rPr>
          <w:color w:val="000000"/>
          <w:sz w:val="22"/>
          <w:szCs w:val="22"/>
        </w:rPr>
        <w:t xml:space="preserve"> </w:t>
      </w:r>
      <w:proofErr w:type="spellStart"/>
      <w:r w:rsidRPr="00C84A6D">
        <w:rPr>
          <w:color w:val="000000"/>
          <w:sz w:val="22"/>
          <w:szCs w:val="22"/>
        </w:rPr>
        <w:t>Nuzzo</w:t>
      </w:r>
      <w:proofErr w:type="spellEnd"/>
      <w:proofErr w:type="gramEnd"/>
      <w:r w:rsidRPr="00C84A6D">
        <w:rPr>
          <w:color w:val="000000"/>
          <w:sz w:val="22"/>
          <w:szCs w:val="22"/>
        </w:rPr>
        <w:t xml:space="preserve"> </w:t>
      </w:r>
      <w:proofErr w:type="spellStart"/>
      <w:r w:rsidRPr="00C84A6D">
        <w:rPr>
          <w:color w:val="000000"/>
          <w:sz w:val="22"/>
          <w:szCs w:val="22"/>
        </w:rPr>
        <w:t>Armando</w:t>
      </w:r>
      <w:proofErr w:type="spellEnd"/>
      <w:r w:rsidR="00C84A6D">
        <w:rPr>
          <w:color w:val="000000"/>
          <w:sz w:val="22"/>
          <w:szCs w:val="22"/>
        </w:rPr>
        <w:t xml:space="preserve">, </w:t>
      </w:r>
      <w:proofErr w:type="spellStart"/>
      <w:r w:rsidRPr="00C84A6D">
        <w:rPr>
          <w:i/>
          <w:color w:val="000000"/>
          <w:sz w:val="22"/>
          <w:szCs w:val="22"/>
        </w:rPr>
        <w:t>Vestigia-Program</w:t>
      </w:r>
      <w:proofErr w:type="spellEnd"/>
      <w:r w:rsidRPr="00C84A6D">
        <w:rPr>
          <w:i/>
          <w:color w:val="000000"/>
          <w:sz w:val="22"/>
          <w:szCs w:val="22"/>
        </w:rPr>
        <w:t xml:space="preserve">: Követek, ügynökök és kémek a XV-XVI. </w:t>
      </w:r>
      <w:proofErr w:type="gramStart"/>
      <w:r w:rsidRPr="00C84A6D">
        <w:rPr>
          <w:i/>
          <w:color w:val="000000"/>
          <w:sz w:val="22"/>
          <w:szCs w:val="22"/>
        </w:rPr>
        <w:t>századi</w:t>
      </w:r>
      <w:proofErr w:type="gramEnd"/>
      <w:r w:rsidRPr="00C84A6D">
        <w:rPr>
          <w:i/>
          <w:color w:val="000000"/>
          <w:sz w:val="22"/>
          <w:szCs w:val="22"/>
        </w:rPr>
        <w:t xml:space="preserve"> Magyarországon</w:t>
      </w:r>
      <w:r w:rsidR="00C84A6D">
        <w:rPr>
          <w:i/>
          <w:color w:val="000000"/>
          <w:sz w:val="22"/>
          <w:szCs w:val="22"/>
        </w:rPr>
        <w:t xml:space="preserve">. </w:t>
      </w:r>
      <w:r w:rsidRPr="00C84A6D">
        <w:rPr>
          <w:sz w:val="22"/>
          <w:szCs w:val="22"/>
        </w:rPr>
        <w:t xml:space="preserve">ÉLET </w:t>
      </w:r>
      <w:proofErr w:type="gramStart"/>
      <w:r w:rsidRPr="00C84A6D">
        <w:rPr>
          <w:sz w:val="22"/>
          <w:szCs w:val="22"/>
        </w:rPr>
        <w:t>ÉS</w:t>
      </w:r>
      <w:proofErr w:type="gramEnd"/>
      <w:r w:rsidRPr="00C84A6D">
        <w:rPr>
          <w:sz w:val="22"/>
          <w:szCs w:val="22"/>
        </w:rPr>
        <w:t xml:space="preserve"> TUDOMÁNY 70:</w:t>
      </w:r>
      <w:r w:rsidRPr="00C84A6D">
        <w:rPr>
          <w:color w:val="000000"/>
          <w:sz w:val="22"/>
          <w:szCs w:val="22"/>
        </w:rPr>
        <w:t>(8)</w:t>
      </w:r>
      <w:r w:rsidRPr="00C84A6D">
        <w:rPr>
          <w:sz w:val="22"/>
          <w:szCs w:val="22"/>
        </w:rPr>
        <w:t> pp. 233-235. (2015)</w:t>
      </w:r>
    </w:p>
    <w:p w:rsidR="00D36362" w:rsidRDefault="00D36362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36362" w:rsidRDefault="00D36362" w:rsidP="00D36362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Király Bálint, </w:t>
      </w:r>
      <w:proofErr w:type="spellStart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>Trascrizione</w:t>
      </w:r>
      <w:proofErr w:type="spellEnd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e </w:t>
      </w:r>
      <w:proofErr w:type="spellStart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>commento</w:t>
      </w:r>
      <w:proofErr w:type="spellEnd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</w:t>
      </w:r>
      <w:proofErr w:type="spellStart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>delle</w:t>
      </w:r>
      <w:proofErr w:type="spellEnd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</w:t>
      </w:r>
      <w:proofErr w:type="spellStart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>lettere</w:t>
      </w:r>
      <w:proofErr w:type="spellEnd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di </w:t>
      </w:r>
      <w:proofErr w:type="spellStart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>Ludovico</w:t>
      </w:r>
      <w:proofErr w:type="spellEnd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</w:t>
      </w:r>
      <w:proofErr w:type="spellStart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>Florino</w:t>
      </w:r>
      <w:proofErr w:type="spellEnd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, </w:t>
      </w:r>
      <w:proofErr w:type="spellStart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>governatore</w:t>
      </w:r>
      <w:proofErr w:type="spellEnd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di Eger</w:t>
      </w:r>
      <w:r w:rsidRPr="00D36362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t>PPKE, 201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</w:p>
    <w:p w:rsidR="00D36362" w:rsidRDefault="00D36362" w:rsidP="00D36362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Sárközi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u-HU"/>
        </w:rPr>
        <w:t>Jáhel</w:t>
      </w:r>
      <w:proofErr w:type="spellEnd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Anna, </w:t>
      </w:r>
      <w:proofErr w:type="spellStart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>Documenti</w:t>
      </w:r>
      <w:proofErr w:type="spellEnd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di </w:t>
      </w:r>
      <w:proofErr w:type="spellStart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>un’ambasceria</w:t>
      </w:r>
      <w:proofErr w:type="spellEnd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</w:t>
      </w:r>
      <w:proofErr w:type="spellStart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>dificile</w:t>
      </w:r>
      <w:proofErr w:type="spellEnd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. Il </w:t>
      </w:r>
      <w:proofErr w:type="spellStart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>viaggio</w:t>
      </w:r>
      <w:proofErr w:type="spellEnd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di Nicolò Maria d’Este e Armano de Nobili in Unheria </w:t>
      </w:r>
      <w:proofErr w:type="spellStart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>nel</w:t>
      </w:r>
      <w:proofErr w:type="spellEnd"/>
      <w:r w:rsidRPr="00D36362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1490,</w:t>
      </w:r>
      <w:r w:rsidRPr="00D36362">
        <w:rPr>
          <w:rFonts w:ascii="Times New Roman" w:eastAsia="Times New Roman" w:hAnsi="Times New Roman" w:cs="Times New Roman"/>
          <w:color w:val="000000"/>
          <w:lang w:eastAsia="hu-HU"/>
        </w:rPr>
        <w:t xml:space="preserve"> PPKE 2015</w:t>
      </w:r>
    </w:p>
    <w:p w:rsidR="009B3BEB" w:rsidRPr="009B3BEB" w:rsidRDefault="009B3BEB" w:rsidP="00D36362">
      <w:pPr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lang w:eastAsia="hu-HU"/>
        </w:rPr>
        <w:t>Pálosfalvi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Tamás, </w:t>
      </w:r>
      <w:r w:rsidRPr="009B3BEB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Tettes </w:t>
      </w:r>
      <w:r w:rsidRPr="009B3BEB">
        <w:rPr>
          <w:rFonts w:ascii="Times New Roman" w:eastAsia="Times New Roman" w:hAnsi="Times New Roman" w:cs="Times New Roman"/>
          <w:i/>
          <w:lang w:eastAsia="hu-HU"/>
        </w:rPr>
        <w:t>vagy áldozat? Hunyadi László halála</w:t>
      </w:r>
      <w:r>
        <w:rPr>
          <w:rFonts w:ascii="Times New Roman" w:eastAsia="Times New Roman" w:hAnsi="Times New Roman" w:cs="Times New Roman"/>
          <w:i/>
          <w:lang w:eastAsia="hu-HU"/>
        </w:rPr>
        <w:t xml:space="preserve">, </w:t>
      </w:r>
      <w:r>
        <w:t xml:space="preserve">SZÁZADOK, </w:t>
      </w:r>
      <w:proofErr w:type="gramStart"/>
      <w:r>
        <w:t>149(</w:t>
      </w:r>
      <w:proofErr w:type="gramEnd"/>
      <w:r>
        <w:t>2015)/2, 383-441.</w:t>
      </w:r>
    </w:p>
    <w:p w:rsidR="009B3BEB" w:rsidRDefault="00C84A6D" w:rsidP="009B3BEB">
      <w:pPr>
        <w:spacing w:after="0" w:line="240" w:lineRule="auto"/>
      </w:pPr>
      <w:r w:rsidRPr="00C84A6D">
        <w:rPr>
          <w:rFonts w:ascii="Times New Roman" w:hAnsi="Times New Roman"/>
          <w:color w:val="000000"/>
        </w:rPr>
        <w:t xml:space="preserve">Domokos György, Mátyus </w:t>
      </w:r>
      <w:proofErr w:type="spellStart"/>
      <w:r w:rsidRPr="00C84A6D">
        <w:rPr>
          <w:rFonts w:ascii="Times New Roman" w:hAnsi="Times New Roman"/>
          <w:color w:val="000000"/>
        </w:rPr>
        <w:t>Nobert</w:t>
      </w:r>
      <w:proofErr w:type="spellEnd"/>
      <w:proofErr w:type="gramStart"/>
      <w:r w:rsidRPr="00C84A6D">
        <w:rPr>
          <w:rFonts w:ascii="Times New Roman" w:hAnsi="Times New Roman"/>
          <w:color w:val="000000"/>
        </w:rPr>
        <w:t>,</w:t>
      </w:r>
      <w:r>
        <w:rPr>
          <w:color w:val="000000"/>
        </w:rPr>
        <w:t xml:space="preserve"> </w:t>
      </w:r>
      <w:r w:rsidRPr="00C84A6D">
        <w:rPr>
          <w:rFonts w:ascii="Times New Roman" w:hAnsi="Times New Roman"/>
          <w:color w:val="000000"/>
        </w:rPr>
        <w:t xml:space="preserve"> </w:t>
      </w:r>
      <w:proofErr w:type="spellStart"/>
      <w:r w:rsidRPr="00C84A6D">
        <w:rPr>
          <w:rFonts w:ascii="Times New Roman" w:hAnsi="Times New Roman"/>
          <w:color w:val="000000"/>
        </w:rPr>
        <w:t>Nuzzo</w:t>
      </w:r>
      <w:proofErr w:type="spellEnd"/>
      <w:proofErr w:type="gramEnd"/>
      <w:r w:rsidRPr="00C84A6D">
        <w:rPr>
          <w:rFonts w:ascii="Times New Roman" w:hAnsi="Times New Roman"/>
          <w:color w:val="000000"/>
        </w:rPr>
        <w:t xml:space="preserve"> </w:t>
      </w:r>
      <w:proofErr w:type="spellStart"/>
      <w:r w:rsidRPr="00C84A6D">
        <w:rPr>
          <w:rFonts w:ascii="Times New Roman" w:hAnsi="Times New Roman"/>
          <w:color w:val="000000"/>
        </w:rPr>
        <w:t>Armando</w:t>
      </w:r>
      <w:proofErr w:type="spellEnd"/>
      <w:r>
        <w:rPr>
          <w:rFonts w:ascii="Times New Roman" w:hAnsi="Times New Roman"/>
          <w:color w:val="000000"/>
        </w:rPr>
        <w:t xml:space="preserve"> (szerk.)</w:t>
      </w:r>
      <w:r>
        <w:rPr>
          <w:color w:val="000000"/>
        </w:rPr>
        <w:t xml:space="preserve">, </w:t>
      </w:r>
      <w:proofErr w:type="spellStart"/>
      <w:r w:rsidRPr="00C84A6D">
        <w:rPr>
          <w:rFonts w:ascii="Times New Roman" w:hAnsi="Times New Roman"/>
          <w:i/>
          <w:color w:val="000000"/>
        </w:rPr>
        <w:t>Vestigia</w:t>
      </w:r>
      <w:proofErr w:type="spellEnd"/>
      <w:r>
        <w:rPr>
          <w:rFonts w:ascii="Times New Roman" w:hAnsi="Times New Roman"/>
          <w:i/>
          <w:color w:val="000000"/>
        </w:rPr>
        <w:t xml:space="preserve">. Mohács előtti magyar források olasz könyvtárakban. </w:t>
      </w:r>
      <w:r>
        <w:t>PPKE 2015.</w:t>
      </w:r>
      <w:r w:rsidR="009B3BEB">
        <w:t xml:space="preserve"> </w:t>
      </w:r>
    </w:p>
    <w:p w:rsidR="009B3BEB" w:rsidRDefault="009B3BEB" w:rsidP="009B3BEB">
      <w:pPr>
        <w:spacing w:after="0" w:line="240" w:lineRule="auto"/>
      </w:pPr>
      <w:r>
        <w:t>A kötet tartalma:</w:t>
      </w:r>
    </w:p>
    <w:p w:rsidR="009B3BEB" w:rsidRDefault="009B3BEB" w:rsidP="009B3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Rácz György: Előszó</w:t>
      </w:r>
    </w:p>
    <w:p w:rsidR="009B3BEB" w:rsidRPr="00514405" w:rsidRDefault="009B3BEB" w:rsidP="009B3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Szerkesztői jegyzet </w:t>
      </w:r>
      <w:r w:rsidRPr="00514405">
        <w:rPr>
          <w:rFonts w:ascii="Times New Roman" w:hAnsi="Times New Roman"/>
          <w:sz w:val="24"/>
          <w:szCs w:val="24"/>
        </w:rPr>
        <w:t xml:space="preserve">(Domokos </w:t>
      </w:r>
      <w:proofErr w:type="spellStart"/>
      <w:r w:rsidRPr="00514405">
        <w:rPr>
          <w:rFonts w:ascii="Times New Roman" w:hAnsi="Times New Roman"/>
          <w:sz w:val="24"/>
          <w:szCs w:val="24"/>
        </w:rPr>
        <w:t>Gy</w:t>
      </w:r>
      <w:proofErr w:type="spellEnd"/>
      <w:r w:rsidRPr="00514405">
        <w:rPr>
          <w:rFonts w:ascii="Times New Roman" w:hAnsi="Times New Roman"/>
          <w:sz w:val="24"/>
          <w:szCs w:val="24"/>
        </w:rPr>
        <w:t xml:space="preserve">., Mátyus N., </w:t>
      </w:r>
      <w:proofErr w:type="spellStart"/>
      <w:r w:rsidRPr="00514405">
        <w:rPr>
          <w:rFonts w:ascii="Times New Roman" w:hAnsi="Times New Roman"/>
          <w:sz w:val="24"/>
          <w:szCs w:val="24"/>
        </w:rPr>
        <w:t>Nuzzo</w:t>
      </w:r>
      <w:proofErr w:type="spellEnd"/>
      <w:r w:rsidRPr="005144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405">
        <w:rPr>
          <w:rFonts w:ascii="Times New Roman" w:hAnsi="Times New Roman"/>
          <w:sz w:val="24"/>
          <w:szCs w:val="24"/>
        </w:rPr>
        <w:t>A</w:t>
      </w:r>
      <w:proofErr w:type="gramEnd"/>
      <w:r w:rsidRPr="00514405">
        <w:rPr>
          <w:rFonts w:ascii="Times New Roman" w:hAnsi="Times New Roman"/>
          <w:sz w:val="24"/>
          <w:szCs w:val="24"/>
        </w:rPr>
        <w:t>.)</w:t>
      </w:r>
    </w:p>
    <w:p w:rsidR="009B3BEB" w:rsidRPr="00514405" w:rsidRDefault="009B3BEB" w:rsidP="009B3B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4405">
        <w:rPr>
          <w:rFonts w:ascii="Times New Roman" w:hAnsi="Times New Roman"/>
          <w:sz w:val="24"/>
          <w:szCs w:val="24"/>
        </w:rPr>
        <w:t>Patrizia</w:t>
      </w:r>
      <w:proofErr w:type="spellEnd"/>
      <w:r w:rsidRPr="00514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405">
        <w:rPr>
          <w:rFonts w:ascii="Times New Roman" w:hAnsi="Times New Roman"/>
          <w:sz w:val="24"/>
          <w:szCs w:val="24"/>
        </w:rPr>
        <w:t>Cremonini</w:t>
      </w:r>
      <w:proofErr w:type="spellEnd"/>
      <w:r w:rsidRPr="00514405">
        <w:rPr>
          <w:rFonts w:ascii="Times New Roman" w:hAnsi="Times New Roman"/>
          <w:sz w:val="24"/>
          <w:szCs w:val="24"/>
        </w:rPr>
        <w:t xml:space="preserve">, </w:t>
      </w:r>
      <w:r w:rsidRPr="00514405">
        <w:rPr>
          <w:rFonts w:ascii="Times New Roman" w:hAnsi="Times New Roman"/>
          <w:i/>
          <w:sz w:val="24"/>
          <w:szCs w:val="24"/>
        </w:rPr>
        <w:t>Jegyzetek a Modenában őrzött magyar vonatkozású forrásokról</w:t>
      </w:r>
    </w:p>
    <w:p w:rsidR="009B3BEB" w:rsidRPr="00514405" w:rsidRDefault="009B3BEB" w:rsidP="009B3B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14405">
        <w:rPr>
          <w:rFonts w:ascii="Times New Roman" w:hAnsi="Times New Roman"/>
          <w:sz w:val="24"/>
          <w:szCs w:val="24"/>
        </w:rPr>
        <w:t>Chiara</w:t>
      </w:r>
      <w:proofErr w:type="spellEnd"/>
      <w:r w:rsidRPr="00514405">
        <w:rPr>
          <w:rFonts w:ascii="Times New Roman" w:hAnsi="Times New Roman"/>
          <w:sz w:val="24"/>
          <w:szCs w:val="24"/>
        </w:rPr>
        <w:t xml:space="preserve"> Maria </w:t>
      </w:r>
      <w:proofErr w:type="spellStart"/>
      <w:r w:rsidRPr="00514405">
        <w:rPr>
          <w:rFonts w:ascii="Times New Roman" w:hAnsi="Times New Roman"/>
          <w:sz w:val="24"/>
          <w:szCs w:val="24"/>
        </w:rPr>
        <w:t>Carpentieri</w:t>
      </w:r>
      <w:proofErr w:type="spellEnd"/>
      <w:r w:rsidRPr="005144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405">
        <w:rPr>
          <w:rFonts w:ascii="Times New Roman" w:hAnsi="Times New Roman"/>
          <w:i/>
          <w:sz w:val="24"/>
          <w:szCs w:val="24"/>
        </w:rPr>
        <w:t>Minima</w:t>
      </w:r>
      <w:proofErr w:type="spellEnd"/>
      <w:r w:rsidRPr="00514405">
        <w:rPr>
          <w:rFonts w:ascii="Times New Roman" w:hAnsi="Times New Roman"/>
          <w:i/>
          <w:sz w:val="24"/>
          <w:szCs w:val="24"/>
        </w:rPr>
        <w:t xml:space="preserve"> Hungarica. Jegyzetek a lombardiai könyvtárakban </w:t>
      </w:r>
      <w:r>
        <w:rPr>
          <w:rFonts w:ascii="Times New Roman" w:hAnsi="Times New Roman"/>
          <w:i/>
          <w:sz w:val="24"/>
          <w:szCs w:val="24"/>
        </w:rPr>
        <w:t>őrzött</w:t>
      </w:r>
      <w:r w:rsidRPr="00514405">
        <w:rPr>
          <w:rFonts w:ascii="Times New Roman" w:hAnsi="Times New Roman"/>
          <w:i/>
          <w:sz w:val="24"/>
          <w:szCs w:val="24"/>
        </w:rPr>
        <w:t xml:space="preserve">, magyar vonatkozású XV-XVII. </w:t>
      </w:r>
      <w:proofErr w:type="gramStart"/>
      <w:r w:rsidRPr="00514405">
        <w:rPr>
          <w:rFonts w:ascii="Times New Roman" w:hAnsi="Times New Roman"/>
          <w:i/>
          <w:sz w:val="24"/>
          <w:szCs w:val="24"/>
        </w:rPr>
        <w:t>századi</w:t>
      </w:r>
      <w:proofErr w:type="gramEnd"/>
      <w:r w:rsidRPr="00514405">
        <w:rPr>
          <w:rFonts w:ascii="Times New Roman" w:hAnsi="Times New Roman"/>
          <w:i/>
          <w:sz w:val="24"/>
          <w:szCs w:val="24"/>
        </w:rPr>
        <w:t xml:space="preserve"> kéziratokról és nyomtatott kiadásokról</w:t>
      </w:r>
    </w:p>
    <w:p w:rsidR="009B3BEB" w:rsidRPr="00514405" w:rsidRDefault="009B3BEB" w:rsidP="009B3B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4405">
        <w:rPr>
          <w:rFonts w:ascii="Times New Roman" w:hAnsi="Times New Roman"/>
          <w:sz w:val="24"/>
          <w:szCs w:val="24"/>
        </w:rPr>
        <w:t>Kuffart</w:t>
      </w:r>
      <w:proofErr w:type="spellEnd"/>
      <w:r w:rsidRPr="00514405">
        <w:rPr>
          <w:rFonts w:ascii="Times New Roman" w:hAnsi="Times New Roman"/>
          <w:sz w:val="24"/>
          <w:szCs w:val="24"/>
        </w:rPr>
        <w:t xml:space="preserve"> Hajnalka, </w:t>
      </w:r>
      <w:r w:rsidRPr="00514405">
        <w:rPr>
          <w:rFonts w:ascii="Times New Roman" w:hAnsi="Times New Roman"/>
          <w:i/>
          <w:sz w:val="24"/>
          <w:szCs w:val="24"/>
        </w:rPr>
        <w:t>Bevezetés Estei Hippolit számadáskönyveihez</w:t>
      </w:r>
    </w:p>
    <w:p w:rsidR="009B3BEB" w:rsidRPr="00514405" w:rsidRDefault="009B3BEB" w:rsidP="009B3B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4405">
        <w:rPr>
          <w:rFonts w:ascii="Times New Roman" w:hAnsi="Times New Roman"/>
          <w:sz w:val="24"/>
          <w:szCs w:val="24"/>
        </w:rPr>
        <w:t>Szovák</w:t>
      </w:r>
      <w:proofErr w:type="spellEnd"/>
      <w:r w:rsidRPr="00514405">
        <w:rPr>
          <w:rFonts w:ascii="Times New Roman" w:hAnsi="Times New Roman"/>
          <w:sz w:val="24"/>
          <w:szCs w:val="24"/>
        </w:rPr>
        <w:t xml:space="preserve"> Márton, </w:t>
      </w:r>
      <w:r w:rsidRPr="00514405">
        <w:rPr>
          <w:rFonts w:ascii="Times New Roman" w:hAnsi="Times New Roman"/>
          <w:i/>
          <w:sz w:val="24"/>
          <w:szCs w:val="24"/>
        </w:rPr>
        <w:t xml:space="preserve">Itáliai </w:t>
      </w:r>
      <w:proofErr w:type="spellStart"/>
      <w:r w:rsidRPr="00514405">
        <w:rPr>
          <w:rFonts w:ascii="Times New Roman" w:hAnsi="Times New Roman"/>
          <w:i/>
          <w:sz w:val="24"/>
          <w:szCs w:val="24"/>
        </w:rPr>
        <w:t>regeszták</w:t>
      </w:r>
      <w:proofErr w:type="spellEnd"/>
      <w:r w:rsidRPr="00514405">
        <w:rPr>
          <w:rFonts w:ascii="Times New Roman" w:hAnsi="Times New Roman"/>
          <w:i/>
          <w:sz w:val="24"/>
          <w:szCs w:val="24"/>
        </w:rPr>
        <w:t xml:space="preserve"> az akadémiai másolatgyűjteményből</w:t>
      </w:r>
    </w:p>
    <w:p w:rsidR="009B3BEB" w:rsidRPr="00514405" w:rsidRDefault="009B3BEB" w:rsidP="009B3B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4405">
        <w:rPr>
          <w:rFonts w:ascii="Times New Roman" w:hAnsi="Times New Roman"/>
          <w:sz w:val="24"/>
          <w:szCs w:val="24"/>
        </w:rPr>
        <w:t>Armando</w:t>
      </w:r>
      <w:proofErr w:type="spellEnd"/>
      <w:r w:rsidRPr="00514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405">
        <w:rPr>
          <w:rFonts w:ascii="Times New Roman" w:hAnsi="Times New Roman"/>
          <w:sz w:val="24"/>
          <w:szCs w:val="24"/>
        </w:rPr>
        <w:t>Nuzzo</w:t>
      </w:r>
      <w:proofErr w:type="spellEnd"/>
      <w:r w:rsidRPr="00514405">
        <w:rPr>
          <w:rFonts w:ascii="Times New Roman" w:hAnsi="Times New Roman"/>
          <w:sz w:val="24"/>
          <w:szCs w:val="24"/>
        </w:rPr>
        <w:t xml:space="preserve">, </w:t>
      </w:r>
      <w:r w:rsidRPr="00514405">
        <w:rPr>
          <w:rFonts w:ascii="Times New Roman" w:hAnsi="Times New Roman"/>
          <w:i/>
          <w:sz w:val="24"/>
          <w:szCs w:val="24"/>
        </w:rPr>
        <w:t>Kiadatlan levelek Hunyadi Mátyás magyar királlyá választásáról a Milánói Állami Levéltárban (1458)</w:t>
      </w:r>
    </w:p>
    <w:p w:rsidR="009B3BEB" w:rsidRPr="00514405" w:rsidRDefault="009B3BEB" w:rsidP="009B3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405">
        <w:rPr>
          <w:rFonts w:ascii="Times New Roman" w:hAnsi="Times New Roman"/>
          <w:sz w:val="24"/>
          <w:szCs w:val="24"/>
        </w:rPr>
        <w:t xml:space="preserve">Mátyus Norbert, </w:t>
      </w:r>
      <w:proofErr w:type="spellStart"/>
      <w:r w:rsidRPr="00514405">
        <w:rPr>
          <w:rFonts w:ascii="Times New Roman" w:hAnsi="Times New Roman"/>
          <w:i/>
          <w:sz w:val="24"/>
          <w:szCs w:val="24"/>
        </w:rPr>
        <w:t>Vespasiano</w:t>
      </w:r>
      <w:proofErr w:type="spellEnd"/>
      <w:r w:rsidRPr="00514405">
        <w:rPr>
          <w:rFonts w:ascii="Times New Roman" w:hAnsi="Times New Roman"/>
          <w:i/>
          <w:sz w:val="24"/>
          <w:szCs w:val="24"/>
        </w:rPr>
        <w:t xml:space="preserve"> da </w:t>
      </w:r>
      <w:proofErr w:type="spellStart"/>
      <w:r w:rsidRPr="00514405">
        <w:rPr>
          <w:rFonts w:ascii="Times New Roman" w:hAnsi="Times New Roman"/>
          <w:i/>
          <w:sz w:val="24"/>
          <w:szCs w:val="24"/>
        </w:rPr>
        <w:t>Bisticci</w:t>
      </w:r>
      <w:proofErr w:type="spellEnd"/>
      <w:r w:rsidRPr="00514405">
        <w:rPr>
          <w:rFonts w:ascii="Times New Roman" w:hAnsi="Times New Roman"/>
          <w:i/>
          <w:sz w:val="24"/>
          <w:szCs w:val="24"/>
        </w:rPr>
        <w:t xml:space="preserve"> és két György: </w:t>
      </w:r>
      <w:proofErr w:type="spellStart"/>
      <w:r w:rsidRPr="00514405">
        <w:rPr>
          <w:rFonts w:ascii="Times New Roman" w:hAnsi="Times New Roman"/>
          <w:i/>
          <w:sz w:val="24"/>
          <w:szCs w:val="24"/>
        </w:rPr>
        <w:t>Handó</w:t>
      </w:r>
      <w:proofErr w:type="spellEnd"/>
      <w:r w:rsidRPr="00514405">
        <w:rPr>
          <w:rFonts w:ascii="Times New Roman" w:hAnsi="Times New Roman"/>
          <w:i/>
          <w:sz w:val="24"/>
          <w:szCs w:val="24"/>
        </w:rPr>
        <w:t xml:space="preserve"> és Kosztolányi (1467)</w:t>
      </w:r>
    </w:p>
    <w:p w:rsidR="009B3BEB" w:rsidRPr="00514405" w:rsidRDefault="009B3BEB" w:rsidP="009B3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405">
        <w:rPr>
          <w:rFonts w:ascii="Times New Roman" w:hAnsi="Times New Roman"/>
          <w:sz w:val="24"/>
          <w:szCs w:val="24"/>
        </w:rPr>
        <w:t xml:space="preserve">Laura </w:t>
      </w:r>
      <w:proofErr w:type="spellStart"/>
      <w:r w:rsidRPr="00514405">
        <w:rPr>
          <w:rFonts w:ascii="Times New Roman" w:hAnsi="Times New Roman"/>
          <w:sz w:val="24"/>
          <w:szCs w:val="24"/>
        </w:rPr>
        <w:t>Zanichelli</w:t>
      </w:r>
      <w:proofErr w:type="spellEnd"/>
      <w:r w:rsidRPr="005144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405">
        <w:rPr>
          <w:rFonts w:ascii="Times New Roman" w:hAnsi="Times New Roman"/>
          <w:i/>
          <w:sz w:val="24"/>
          <w:szCs w:val="24"/>
        </w:rPr>
        <w:t>Gergelylaki</w:t>
      </w:r>
      <w:proofErr w:type="spellEnd"/>
      <w:r w:rsidRPr="005144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4405">
        <w:rPr>
          <w:rFonts w:ascii="Times New Roman" w:hAnsi="Times New Roman"/>
          <w:i/>
          <w:sz w:val="24"/>
          <w:szCs w:val="24"/>
        </w:rPr>
        <w:t>Buzlay</w:t>
      </w:r>
      <w:proofErr w:type="spellEnd"/>
      <w:r w:rsidRPr="00514405">
        <w:rPr>
          <w:rFonts w:ascii="Times New Roman" w:hAnsi="Times New Roman"/>
          <w:i/>
          <w:sz w:val="24"/>
          <w:szCs w:val="24"/>
        </w:rPr>
        <w:t xml:space="preserve"> Mózes milánói követjárása (1489)</w:t>
      </w:r>
    </w:p>
    <w:p w:rsidR="009B3BEB" w:rsidRPr="00514405" w:rsidRDefault="009B3BEB" w:rsidP="009B3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405">
        <w:rPr>
          <w:rFonts w:ascii="Times New Roman" w:hAnsi="Times New Roman"/>
          <w:sz w:val="24"/>
          <w:szCs w:val="24"/>
        </w:rPr>
        <w:t xml:space="preserve">Labancz Dóra, </w:t>
      </w:r>
      <w:r w:rsidRPr="00514405">
        <w:rPr>
          <w:rFonts w:ascii="Times New Roman" w:hAnsi="Times New Roman"/>
          <w:i/>
          <w:sz w:val="24"/>
          <w:szCs w:val="24"/>
        </w:rPr>
        <w:t>Az 1491-es év eseményei Magyarországon a Milánói Állami Levéltárban őrzött dokumentumok fényében</w:t>
      </w:r>
    </w:p>
    <w:p w:rsidR="009B3BEB" w:rsidRPr="00514405" w:rsidRDefault="009B3BEB" w:rsidP="009B3B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14405">
        <w:rPr>
          <w:rFonts w:ascii="Times New Roman" w:hAnsi="Times New Roman"/>
          <w:sz w:val="24"/>
          <w:szCs w:val="24"/>
        </w:rPr>
        <w:t xml:space="preserve">Királyné </w:t>
      </w:r>
      <w:proofErr w:type="spellStart"/>
      <w:r w:rsidRPr="00514405">
        <w:rPr>
          <w:rFonts w:ascii="Times New Roman" w:hAnsi="Times New Roman"/>
          <w:sz w:val="24"/>
          <w:szCs w:val="24"/>
        </w:rPr>
        <w:t>Belcsák</w:t>
      </w:r>
      <w:proofErr w:type="spellEnd"/>
      <w:r w:rsidRPr="00514405">
        <w:rPr>
          <w:rFonts w:ascii="Times New Roman" w:hAnsi="Times New Roman"/>
          <w:sz w:val="24"/>
          <w:szCs w:val="24"/>
        </w:rPr>
        <w:t xml:space="preserve"> Eszter, </w:t>
      </w:r>
      <w:proofErr w:type="spellStart"/>
      <w:r w:rsidRPr="00514405">
        <w:rPr>
          <w:rFonts w:ascii="Times New Roman" w:hAnsi="Times New Roman"/>
          <w:i/>
          <w:sz w:val="24"/>
          <w:szCs w:val="24"/>
        </w:rPr>
        <w:t>Tommaso</w:t>
      </w:r>
      <w:proofErr w:type="spellEnd"/>
      <w:r w:rsidRPr="00514405">
        <w:rPr>
          <w:rFonts w:ascii="Times New Roman" w:hAnsi="Times New Roman"/>
          <w:i/>
          <w:sz w:val="24"/>
          <w:szCs w:val="24"/>
        </w:rPr>
        <w:t xml:space="preserve"> Amadei esztergomi érseki helynök levelei a Modenai Állami Levéltárban (1495-1496)</w:t>
      </w:r>
    </w:p>
    <w:p w:rsidR="009B3BEB" w:rsidRPr="00514405" w:rsidRDefault="009B3BEB" w:rsidP="009B3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405">
        <w:rPr>
          <w:rFonts w:ascii="Times New Roman" w:hAnsi="Times New Roman"/>
          <w:sz w:val="24"/>
          <w:szCs w:val="24"/>
        </w:rPr>
        <w:t xml:space="preserve">Domokos György, </w:t>
      </w:r>
      <w:proofErr w:type="gramStart"/>
      <w:r w:rsidRPr="00514405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514405">
        <w:rPr>
          <w:rFonts w:ascii="Times New Roman" w:hAnsi="Times New Roman"/>
          <w:i/>
          <w:sz w:val="24"/>
          <w:szCs w:val="24"/>
        </w:rPr>
        <w:t xml:space="preserve"> pestis és a gepárd. </w:t>
      </w:r>
      <w:proofErr w:type="spellStart"/>
      <w:r w:rsidRPr="00514405">
        <w:rPr>
          <w:rFonts w:ascii="Times New Roman" w:hAnsi="Times New Roman"/>
          <w:i/>
          <w:sz w:val="24"/>
          <w:szCs w:val="24"/>
        </w:rPr>
        <w:t>Ercole</w:t>
      </w:r>
      <w:proofErr w:type="spellEnd"/>
      <w:r w:rsidRPr="005144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4405">
        <w:rPr>
          <w:rFonts w:ascii="Times New Roman" w:hAnsi="Times New Roman"/>
          <w:i/>
          <w:sz w:val="24"/>
          <w:szCs w:val="24"/>
        </w:rPr>
        <w:t>Pio</w:t>
      </w:r>
      <w:proofErr w:type="spellEnd"/>
      <w:r w:rsidRPr="00514405">
        <w:rPr>
          <w:rFonts w:ascii="Times New Roman" w:hAnsi="Times New Roman"/>
          <w:i/>
          <w:sz w:val="24"/>
          <w:szCs w:val="24"/>
        </w:rPr>
        <w:t>, Estei Hippolit egy ügynökének beszámolói Magyarországról (1508-1510)</w:t>
      </w:r>
    </w:p>
    <w:p w:rsidR="009B3BEB" w:rsidRPr="00514405" w:rsidRDefault="009B3BEB" w:rsidP="009B3B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14405">
        <w:rPr>
          <w:rFonts w:ascii="Times New Roman" w:hAnsi="Times New Roman"/>
          <w:sz w:val="24"/>
          <w:szCs w:val="24"/>
        </w:rPr>
        <w:lastRenderedPageBreak/>
        <w:t xml:space="preserve">Kovács Zsuzsa, </w:t>
      </w:r>
      <w:r w:rsidRPr="00514405">
        <w:rPr>
          <w:rFonts w:ascii="Times New Roman" w:hAnsi="Times New Roman"/>
          <w:i/>
          <w:sz w:val="24"/>
          <w:szCs w:val="24"/>
        </w:rPr>
        <w:t xml:space="preserve">Aragóniai Eleonóra és Beatrix (szerelmi) élete az </w:t>
      </w:r>
      <w:proofErr w:type="spellStart"/>
      <w:r w:rsidRPr="00514405">
        <w:rPr>
          <w:rFonts w:ascii="Times New Roman" w:hAnsi="Times New Roman"/>
          <w:i/>
          <w:sz w:val="24"/>
          <w:szCs w:val="24"/>
        </w:rPr>
        <w:t>Ambrosiana</w:t>
      </w:r>
      <w:proofErr w:type="spellEnd"/>
      <w:r w:rsidRPr="00514405">
        <w:rPr>
          <w:rFonts w:ascii="Times New Roman" w:hAnsi="Times New Roman"/>
          <w:i/>
          <w:sz w:val="24"/>
          <w:szCs w:val="24"/>
        </w:rPr>
        <w:t xml:space="preserve"> egyik kódexében</w:t>
      </w:r>
    </w:p>
    <w:p w:rsidR="009B3BEB" w:rsidRPr="00514405" w:rsidRDefault="009B3BEB" w:rsidP="009B3B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14405">
        <w:rPr>
          <w:rFonts w:ascii="Times New Roman" w:hAnsi="Times New Roman"/>
          <w:sz w:val="24"/>
          <w:szCs w:val="24"/>
        </w:rPr>
        <w:t>Cornelia</w:t>
      </w:r>
      <w:proofErr w:type="spellEnd"/>
      <w:r w:rsidRPr="00514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405">
        <w:rPr>
          <w:rFonts w:ascii="Times New Roman" w:hAnsi="Times New Roman"/>
          <w:sz w:val="24"/>
          <w:szCs w:val="24"/>
        </w:rPr>
        <w:t>Endesfelder</w:t>
      </w:r>
      <w:proofErr w:type="spellEnd"/>
      <w:r w:rsidRPr="00514405">
        <w:rPr>
          <w:rFonts w:ascii="Times New Roman" w:hAnsi="Times New Roman"/>
          <w:sz w:val="24"/>
          <w:szCs w:val="24"/>
        </w:rPr>
        <w:t xml:space="preserve">, </w:t>
      </w:r>
      <w:r w:rsidRPr="00514405">
        <w:rPr>
          <w:rFonts w:ascii="Times New Roman" w:hAnsi="Times New Roman"/>
          <w:i/>
          <w:sz w:val="24"/>
          <w:szCs w:val="24"/>
        </w:rPr>
        <w:t>„Az állam minden ügyét ő irányította”. Egy reneszánsz hercegnő politikai szerepvállalása: Aragóniai Eleonóra</w:t>
      </w:r>
    </w:p>
    <w:p w:rsidR="009B3BEB" w:rsidRPr="00514405" w:rsidRDefault="009B3BEB" w:rsidP="009B3B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14405">
        <w:rPr>
          <w:rFonts w:ascii="Times New Roman" w:hAnsi="Times New Roman"/>
          <w:sz w:val="24"/>
          <w:szCs w:val="24"/>
        </w:rPr>
        <w:t xml:space="preserve">W. Somogyi Judit, </w:t>
      </w:r>
      <w:r w:rsidRPr="00514405">
        <w:rPr>
          <w:rFonts w:ascii="Times New Roman" w:hAnsi="Times New Roman"/>
          <w:i/>
          <w:sz w:val="24"/>
          <w:szCs w:val="24"/>
        </w:rPr>
        <w:t>Nyelvi és nyelvhasználati jellemzők a Milánói Állami Levéltár magyar vonatkozású, népnyelven írt dokumentumaiban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84A6D" w:rsidRPr="00C84A6D" w:rsidRDefault="00C84A6D" w:rsidP="00D36362">
      <w:pPr>
        <w:jc w:val="both"/>
      </w:pPr>
    </w:p>
    <w:p w:rsidR="00C84A6D" w:rsidRPr="00D36362" w:rsidRDefault="00C84A6D" w:rsidP="00D36362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36362" w:rsidRPr="00D36362" w:rsidRDefault="00D36362" w:rsidP="00D36362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36362" w:rsidRPr="00946FCF" w:rsidRDefault="00D36362"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br w:type="page"/>
      </w:r>
      <w:r w:rsidRPr="00D632C2">
        <w:rPr>
          <w:rFonts w:ascii="Times New Roman" w:eastAsia="Times New Roman" w:hAnsi="Times New Roman" w:cs="Times New Roman"/>
          <w:noProof/>
          <w:color w:val="000000"/>
          <w:lang w:eastAsia="hu-HU"/>
        </w:rPr>
        <w:lastRenderedPageBreak/>
        <w:drawing>
          <wp:inline distT="0" distB="0" distL="0" distR="0">
            <wp:extent cx="19685" cy="29210"/>
            <wp:effectExtent l="0" t="0" r="0" b="0"/>
            <wp:docPr id="41" name="Kép 41" descr="https://www.otka-palyazat.hu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otka-palyazat.hu/images/spa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2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br w:type="page"/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br w:type="page"/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br w:type="page"/>
      </w:r>
      <w:r w:rsidRPr="00D632C2">
        <w:rPr>
          <w:rFonts w:ascii="Times New Roman" w:eastAsia="Times New Roman" w:hAnsi="Times New Roman" w:cs="Times New Roman"/>
          <w:noProof/>
          <w:color w:val="000000"/>
          <w:lang w:eastAsia="hu-HU"/>
        </w:rPr>
        <w:lastRenderedPageBreak/>
        <w:drawing>
          <wp:inline distT="0" distB="0" distL="0" distR="0">
            <wp:extent cx="19685" cy="29210"/>
            <wp:effectExtent l="0" t="0" r="0" b="0"/>
            <wp:docPr id="37" name="Kép 37" descr="https://www.otka-palyazat.hu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otka-palyazat.hu/images/spa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2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br w:type="page"/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br w:type="page"/>
      </w:r>
      <w:r w:rsidRPr="00D632C2">
        <w:rPr>
          <w:rFonts w:ascii="Times New Roman" w:eastAsia="Times New Roman" w:hAnsi="Times New Roman" w:cs="Times New Roman"/>
          <w:noProof/>
          <w:color w:val="000000"/>
          <w:lang w:eastAsia="hu-HU"/>
        </w:rPr>
        <w:lastRenderedPageBreak/>
        <w:drawing>
          <wp:inline distT="0" distB="0" distL="0" distR="0">
            <wp:extent cx="19685" cy="29210"/>
            <wp:effectExtent l="0" t="0" r="0" b="0"/>
            <wp:docPr id="35" name="Kép 35" descr="https://www.otka-palyazat.hu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otka-palyazat.hu/images/spa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2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br w:type="page"/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br w:type="page"/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br w:type="page"/>
      </w:r>
      <w:r w:rsidRPr="00D632C2">
        <w:rPr>
          <w:rFonts w:ascii="Times New Roman" w:eastAsia="Times New Roman" w:hAnsi="Times New Roman" w:cs="Times New Roman"/>
          <w:noProof/>
          <w:color w:val="000000"/>
          <w:lang w:eastAsia="hu-HU"/>
        </w:rPr>
        <w:lastRenderedPageBreak/>
        <w:drawing>
          <wp:inline distT="0" distB="0" distL="0" distR="0">
            <wp:extent cx="19685" cy="29210"/>
            <wp:effectExtent l="0" t="0" r="0" b="0"/>
            <wp:docPr id="31" name="Kép 31" descr="https://www.otka-palyazat.hu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otka-palyazat.hu/images/spa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2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2C2">
        <w:rPr>
          <w:rFonts w:ascii="Times New Roman" w:eastAsia="Times New Roman" w:hAnsi="Times New Roman" w:cs="Times New Roman"/>
          <w:color w:val="000000"/>
          <w:lang w:eastAsia="hu-HU"/>
        </w:rPr>
        <w:br w:type="page"/>
      </w:r>
    </w:p>
    <w:sectPr w:rsidR="00D36362" w:rsidRPr="00946FCF" w:rsidSect="008D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hyphenationZone w:val="425"/>
  <w:characterSpacingControl w:val="doNotCompress"/>
  <w:compat/>
  <w:rsids>
    <w:rsidRoot w:val="00553145"/>
    <w:rsid w:val="000463DD"/>
    <w:rsid w:val="0011117E"/>
    <w:rsid w:val="00161D81"/>
    <w:rsid w:val="0020679E"/>
    <w:rsid w:val="002264FF"/>
    <w:rsid w:val="003925D6"/>
    <w:rsid w:val="003E178E"/>
    <w:rsid w:val="00553145"/>
    <w:rsid w:val="00582AD3"/>
    <w:rsid w:val="008D2F6C"/>
    <w:rsid w:val="00912161"/>
    <w:rsid w:val="00946FCF"/>
    <w:rsid w:val="009B3BEB"/>
    <w:rsid w:val="00B41201"/>
    <w:rsid w:val="00C84A6D"/>
    <w:rsid w:val="00D3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F6C"/>
  </w:style>
  <w:style w:type="paragraph" w:styleId="Cmsor2">
    <w:name w:val="heading 2"/>
    <w:basedOn w:val="Norml"/>
    <w:link w:val="Cmsor2Char"/>
    <w:uiPriority w:val="9"/>
    <w:qFormat/>
    <w:rsid w:val="00C84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2A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62"/>
    <w:rPr>
      <w:rFonts w:ascii="Tahoma" w:hAnsi="Tahoma" w:cs="Tahoma"/>
      <w:sz w:val="16"/>
      <w:szCs w:val="16"/>
    </w:rPr>
  </w:style>
  <w:style w:type="paragraph" w:customStyle="1" w:styleId="pszerzo">
    <w:name w:val="pszerzo"/>
    <w:basedOn w:val="Norml"/>
    <w:rsid w:val="00D3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cim">
    <w:name w:val="pcim"/>
    <w:basedOn w:val="Norml"/>
    <w:rsid w:val="00D3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folyoirat">
    <w:name w:val="pfolyoirat"/>
    <w:basedOn w:val="Norml"/>
    <w:rsid w:val="00D3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lyoirat">
    <w:name w:val="folyoirat"/>
    <w:basedOn w:val="Bekezdsalapbettpusa"/>
    <w:rsid w:val="00D36362"/>
  </w:style>
  <w:style w:type="character" w:customStyle="1" w:styleId="apple-converted-space">
    <w:name w:val="apple-converted-space"/>
    <w:basedOn w:val="Bekezdsalapbettpusa"/>
    <w:rsid w:val="00D36362"/>
  </w:style>
  <w:style w:type="character" w:customStyle="1" w:styleId="kotet">
    <w:name w:val="kotet"/>
    <w:basedOn w:val="Bekezdsalapbettpusa"/>
    <w:rsid w:val="00D36362"/>
  </w:style>
  <w:style w:type="character" w:customStyle="1" w:styleId="oldal">
    <w:name w:val="oldal"/>
    <w:basedOn w:val="Bekezdsalapbettpusa"/>
    <w:rsid w:val="00D36362"/>
  </w:style>
  <w:style w:type="character" w:customStyle="1" w:styleId="ev">
    <w:name w:val="ev"/>
    <w:basedOn w:val="Bekezdsalapbettpusa"/>
    <w:rsid w:val="00D36362"/>
  </w:style>
  <w:style w:type="character" w:customStyle="1" w:styleId="Cmsor2Char">
    <w:name w:val="Címsor 2 Char"/>
    <w:basedOn w:val="Bekezdsalapbettpusa"/>
    <w:link w:val="Cmsor2"/>
    <w:uiPriority w:val="9"/>
    <w:rsid w:val="00C84A6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">
    <w:name w:val="Emphasis"/>
    <w:basedOn w:val="Bekezdsalapbettpusa"/>
    <w:uiPriority w:val="20"/>
    <w:qFormat/>
    <w:rsid w:val="00C84A6D"/>
    <w:rPr>
      <w:i/>
      <w:iCs/>
    </w:rPr>
  </w:style>
  <w:style w:type="character" w:customStyle="1" w:styleId="h4-alias">
    <w:name w:val="h4-alias"/>
    <w:basedOn w:val="Bekezdsalapbettpusa"/>
    <w:rsid w:val="009B3BEB"/>
  </w:style>
  <w:style w:type="character" w:customStyle="1" w:styleId="block">
    <w:name w:val="block"/>
    <w:basedOn w:val="Bekezdsalapbettpusa"/>
    <w:rsid w:val="009B3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709050354811588956.weebly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1708</Words>
  <Characters>11789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2015-07-22T12:27:00Z</dcterms:created>
  <dcterms:modified xsi:type="dcterms:W3CDTF">2015-07-22T14:46:00Z</dcterms:modified>
</cp:coreProperties>
</file>